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85" w:type="dxa"/>
        <w:tblInd w:w="835" w:type="dxa"/>
        <w:tblCellMar>
          <w:left w:w="187" w:type="dxa"/>
          <w:right w:w="187" w:type="dxa"/>
        </w:tblCellMar>
        <w:tblLook w:val="0000"/>
      </w:tblPr>
      <w:tblGrid>
        <w:gridCol w:w="4640"/>
        <w:gridCol w:w="4245"/>
      </w:tblGrid>
      <w:tr w:rsidR="00000000" w:rsidTr="00E636CA">
        <w:tblPrEx>
          <w:tblCellMar>
            <w:top w:w="0" w:type="dxa"/>
            <w:bottom w:w="0" w:type="dxa"/>
          </w:tblCellMar>
        </w:tblPrEx>
        <w:trPr>
          <w:trHeight w:val="1530"/>
        </w:trPr>
        <w:tc>
          <w:tcPr>
            <w:tcW w:w="4640" w:type="dxa"/>
            <w:tcMar>
              <w:left w:w="0" w:type="dxa"/>
              <w:right w:w="0" w:type="dxa"/>
            </w:tcMar>
          </w:tcPr>
          <w:p w:rsidR="00000000" w:rsidRDefault="00CD7212">
            <w:pPr>
              <w:pStyle w:val="ReturnAddress"/>
            </w:pPr>
            <w:r>
              <w:rPr>
                <w:noProof/>
              </w:rPr>
              <w:drawing>
                <wp:inline distT="0" distB="0" distL="0" distR="0">
                  <wp:extent cx="1047750" cy="1200150"/>
                  <wp:effectExtent l="0" t="0" r="0" b="0"/>
                  <wp:docPr id="1" name="Picture 1" descr="C:\Users\owner\Pictures\Microsoft Clip Organizer\j0163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Microsoft Clip Organizer\j0163099.gif"/>
                          <pic:cNvPicPr>
                            <a:picLocks noChangeAspect="1" noChangeArrowheads="1" noCrop="1"/>
                          </pic:cNvPicPr>
                        </pic:nvPicPr>
                        <pic:blipFill>
                          <a:blip r:embed="rId7" cstate="print"/>
                          <a:srcRect/>
                          <a:stretch>
                            <a:fillRect/>
                          </a:stretch>
                        </pic:blipFill>
                        <pic:spPr bwMode="auto">
                          <a:xfrm>
                            <a:off x="0" y="0"/>
                            <a:ext cx="1047750" cy="1200150"/>
                          </a:xfrm>
                          <a:prstGeom prst="rect">
                            <a:avLst/>
                          </a:prstGeom>
                          <a:noFill/>
                          <a:ln w="9525">
                            <a:noFill/>
                            <a:miter lim="800000"/>
                            <a:headEnd/>
                            <a:tailEnd/>
                          </a:ln>
                        </pic:spPr>
                      </pic:pic>
                    </a:graphicData>
                  </a:graphic>
                </wp:inline>
              </w:drawing>
            </w:r>
          </w:p>
        </w:tc>
        <w:tc>
          <w:tcPr>
            <w:tcW w:w="4245" w:type="dxa"/>
            <w:shd w:val="solid" w:color="auto" w:fill="auto"/>
            <w:vAlign w:val="center"/>
          </w:tcPr>
          <w:p w:rsidR="00000000" w:rsidRPr="00E636CA" w:rsidRDefault="00E636CA">
            <w:pPr>
              <w:pStyle w:val="CompanyName"/>
              <w:rPr>
                <w:color w:val="92D050"/>
              </w:rPr>
            </w:pPr>
            <w:r w:rsidRPr="00E636CA">
              <w:rPr>
                <w:color w:val="92D050"/>
              </w:rPr>
              <w:t>Math on Earth</w:t>
            </w:r>
          </w:p>
        </w:tc>
      </w:tr>
    </w:tbl>
    <w:p w:rsidR="00000000" w:rsidRDefault="001A5248">
      <w:pPr>
        <w:pStyle w:val="DocumentLabel"/>
      </w:pPr>
      <w:r>
        <w:t>Memo</w:t>
      </w:r>
    </w:p>
    <w:p w:rsidR="00000000" w:rsidRPr="006701FB" w:rsidRDefault="001A5248">
      <w:pPr>
        <w:pStyle w:val="MessageHeaderFirst"/>
        <w:rPr>
          <w:rFonts w:ascii="Verdana" w:hAnsi="Verdana"/>
        </w:rPr>
      </w:pPr>
      <w:r w:rsidRPr="006701FB">
        <w:rPr>
          <w:rStyle w:val="MessageHeaderLabel"/>
          <w:rFonts w:ascii="Verdana" w:hAnsi="Verdana"/>
          <w:spacing w:val="-25"/>
          <w:sz w:val="20"/>
        </w:rPr>
        <w:t>T</w:t>
      </w:r>
      <w:r w:rsidRPr="006701FB">
        <w:rPr>
          <w:rStyle w:val="MessageHeaderLabel"/>
          <w:rFonts w:ascii="Verdana" w:hAnsi="Verdana"/>
          <w:sz w:val="20"/>
        </w:rPr>
        <w:t>o:</w:t>
      </w:r>
      <w:r w:rsidRPr="006701FB">
        <w:rPr>
          <w:rFonts w:ascii="Verdana" w:hAnsi="Verdana"/>
        </w:rPr>
        <w:tab/>
      </w:r>
      <w:r w:rsidR="00E636CA" w:rsidRPr="006701FB">
        <w:rPr>
          <w:rFonts w:ascii="Verdana" w:hAnsi="Verdana"/>
        </w:rPr>
        <w:t>Dr. Laura Perkins</w:t>
      </w:r>
    </w:p>
    <w:p w:rsidR="00000000" w:rsidRPr="006701FB" w:rsidRDefault="001A5248">
      <w:pPr>
        <w:pStyle w:val="MessageHeader"/>
        <w:rPr>
          <w:rFonts w:ascii="Verdana" w:hAnsi="Verdana"/>
        </w:rPr>
      </w:pPr>
      <w:r w:rsidRPr="006701FB">
        <w:rPr>
          <w:rStyle w:val="MessageHeaderLabel"/>
          <w:rFonts w:ascii="Verdana" w:hAnsi="Verdana"/>
          <w:sz w:val="20"/>
        </w:rPr>
        <w:t>From:</w:t>
      </w:r>
      <w:r w:rsidRPr="006701FB">
        <w:rPr>
          <w:rFonts w:ascii="Verdana" w:hAnsi="Verdana"/>
        </w:rPr>
        <w:tab/>
      </w:r>
      <w:r w:rsidR="00E636CA" w:rsidRPr="006701FB">
        <w:rPr>
          <w:rFonts w:ascii="Verdana" w:hAnsi="Verdana"/>
        </w:rPr>
        <w:t>Tracy Ann Hardin</w:t>
      </w:r>
    </w:p>
    <w:p w:rsidR="00E636CA" w:rsidRPr="006701FB" w:rsidRDefault="00E636CA">
      <w:pPr>
        <w:pStyle w:val="MessageHeader"/>
        <w:rPr>
          <w:rStyle w:val="MessageHeaderLabel"/>
          <w:rFonts w:ascii="Verdana" w:hAnsi="Verdana"/>
          <w:sz w:val="20"/>
        </w:rPr>
      </w:pPr>
      <w:r w:rsidRPr="006701FB">
        <w:rPr>
          <w:rStyle w:val="MessageHeaderLabel"/>
          <w:rFonts w:ascii="Verdana" w:hAnsi="Verdana"/>
          <w:sz w:val="20"/>
        </w:rPr>
        <w:t xml:space="preserve">cc: </w:t>
      </w:r>
      <w:r w:rsidRPr="006701FB">
        <w:rPr>
          <w:rStyle w:val="MessageHeaderLabel"/>
          <w:rFonts w:ascii="Verdana" w:hAnsi="Verdana"/>
          <w:sz w:val="20"/>
        </w:rPr>
        <w:tab/>
        <w:t>Dr. Tamara Blesh</w:t>
      </w:r>
    </w:p>
    <w:p w:rsidR="00000000" w:rsidRPr="006701FB" w:rsidRDefault="001A5248">
      <w:pPr>
        <w:pStyle w:val="MessageHeader"/>
        <w:rPr>
          <w:rFonts w:ascii="Verdana" w:hAnsi="Verdana"/>
        </w:rPr>
      </w:pPr>
      <w:r w:rsidRPr="006701FB">
        <w:rPr>
          <w:rStyle w:val="MessageHeaderLabel"/>
          <w:rFonts w:ascii="Verdana" w:hAnsi="Verdana"/>
          <w:sz w:val="20"/>
        </w:rPr>
        <w:t>Date:</w:t>
      </w:r>
      <w:r w:rsidRPr="006701FB">
        <w:rPr>
          <w:rFonts w:ascii="Verdana" w:hAnsi="Verdana"/>
        </w:rPr>
        <w:tab/>
      </w:r>
      <w:fldSimple w:instr=" DATE \* MERGEFORMAT ">
        <w:r w:rsidR="00E636CA" w:rsidRPr="006701FB">
          <w:rPr>
            <w:rFonts w:ascii="Verdana" w:hAnsi="Verdana"/>
            <w:noProof/>
          </w:rPr>
          <w:t>4/20/2010</w:t>
        </w:r>
      </w:fldSimple>
    </w:p>
    <w:p w:rsidR="00000000" w:rsidRPr="006701FB" w:rsidRDefault="001A5248">
      <w:pPr>
        <w:pStyle w:val="MessageHeaderLast"/>
        <w:rPr>
          <w:rFonts w:ascii="Verdana" w:hAnsi="Verdana"/>
        </w:rPr>
      </w:pPr>
      <w:r w:rsidRPr="006701FB">
        <w:rPr>
          <w:rStyle w:val="MessageHeaderLabel"/>
          <w:rFonts w:ascii="Verdana" w:hAnsi="Verdana"/>
          <w:sz w:val="20"/>
        </w:rPr>
        <w:t>Re:</w:t>
      </w:r>
      <w:r w:rsidRPr="006701FB">
        <w:rPr>
          <w:rFonts w:ascii="Verdana" w:hAnsi="Verdana"/>
        </w:rPr>
        <w:tab/>
      </w:r>
      <w:r w:rsidR="00E636CA" w:rsidRPr="006701FB">
        <w:rPr>
          <w:rFonts w:ascii="Verdana" w:hAnsi="Verdana"/>
        </w:rPr>
        <w:t>Global Educational Networks</w:t>
      </w:r>
    </w:p>
    <w:p w:rsidR="00E636CA" w:rsidRPr="006701FB" w:rsidRDefault="00E636CA" w:rsidP="004D0467">
      <w:pPr>
        <w:pStyle w:val="Heading1"/>
        <w:spacing w:after="0" w:line="480" w:lineRule="auto"/>
        <w:ind w:left="0"/>
        <w:rPr>
          <w:rFonts w:ascii="Verdana" w:hAnsi="Verdana"/>
          <w:sz w:val="20"/>
        </w:rPr>
      </w:pPr>
      <w:r w:rsidRPr="006701FB">
        <w:rPr>
          <w:rFonts w:ascii="Verdana" w:hAnsi="Verdana"/>
          <w:sz w:val="20"/>
        </w:rPr>
        <w:t>Dear Dr. Perkins,</w:t>
      </w:r>
    </w:p>
    <w:p w:rsidR="00E636CA" w:rsidRPr="006701FB" w:rsidRDefault="00E636CA" w:rsidP="004D0467">
      <w:pPr>
        <w:pStyle w:val="Heading1"/>
        <w:spacing w:after="0" w:line="480" w:lineRule="auto"/>
        <w:ind w:left="0" w:firstLine="720"/>
        <w:rPr>
          <w:rFonts w:ascii="Verdana" w:hAnsi="Verdana"/>
          <w:sz w:val="20"/>
        </w:rPr>
      </w:pPr>
      <w:r w:rsidRPr="006701FB">
        <w:rPr>
          <w:rFonts w:ascii="Verdana" w:hAnsi="Verdana"/>
          <w:sz w:val="20"/>
        </w:rPr>
        <w:t xml:space="preserve">I appreciate your confidence in my by being asked to provide feedback regarding Global Educational Networks. Since our district will likely be implementing the MathOnEarth Initiative in conjunction with educators in India, this feedback will timely in providing additional resources for teachers in launching the mathematical learning modules.  </w:t>
      </w:r>
    </w:p>
    <w:p w:rsidR="00E636CA" w:rsidRPr="006701FB" w:rsidRDefault="00E636CA" w:rsidP="004D0467">
      <w:pPr>
        <w:pStyle w:val="Heading1"/>
        <w:spacing w:after="0" w:line="480" w:lineRule="auto"/>
        <w:ind w:left="0" w:firstLine="720"/>
        <w:rPr>
          <w:rFonts w:ascii="Verdana" w:hAnsi="Verdana"/>
          <w:sz w:val="20"/>
        </w:rPr>
      </w:pPr>
      <w:r w:rsidRPr="006701FB">
        <w:rPr>
          <w:rFonts w:ascii="Verdana" w:hAnsi="Verdana"/>
          <w:sz w:val="20"/>
        </w:rPr>
        <w:t>The three resources I have chosen to compare and contrast are as follows:</w:t>
      </w:r>
    </w:p>
    <w:p w:rsidR="00D03921" w:rsidRPr="006701FB" w:rsidRDefault="004D0467" w:rsidP="004D0467">
      <w:pPr>
        <w:pStyle w:val="Heading1"/>
        <w:numPr>
          <w:ilvl w:val="0"/>
          <w:numId w:val="13"/>
        </w:numPr>
        <w:spacing w:after="0" w:line="480" w:lineRule="auto"/>
        <w:ind w:left="0" w:firstLine="720"/>
        <w:rPr>
          <w:rFonts w:ascii="Verdana" w:hAnsi="Verdana"/>
          <w:sz w:val="20"/>
        </w:rPr>
      </w:pPr>
      <w:hyperlink r:id="rId8" w:history="1">
        <w:r w:rsidR="00D03921" w:rsidRPr="006701FB">
          <w:rPr>
            <w:rStyle w:val="Hyperlink"/>
            <w:rFonts w:ascii="Verdana" w:hAnsi="Verdana"/>
            <w:sz w:val="20"/>
          </w:rPr>
          <w:t>ePals</w:t>
        </w:r>
      </w:hyperlink>
    </w:p>
    <w:p w:rsidR="00D03921" w:rsidRPr="006701FB" w:rsidRDefault="00D03921" w:rsidP="004D0467">
      <w:pPr>
        <w:pStyle w:val="BodyText"/>
        <w:numPr>
          <w:ilvl w:val="0"/>
          <w:numId w:val="13"/>
        </w:numPr>
        <w:spacing w:after="0" w:line="480" w:lineRule="auto"/>
        <w:ind w:left="0" w:firstLine="720"/>
        <w:jc w:val="left"/>
        <w:rPr>
          <w:rFonts w:ascii="Verdana" w:hAnsi="Verdana"/>
        </w:rPr>
      </w:pPr>
      <w:r w:rsidRPr="006701FB">
        <w:rPr>
          <w:rFonts w:ascii="Verdana" w:hAnsi="Verdana"/>
          <w:spacing w:val="-10"/>
          <w:kern w:val="28"/>
        </w:rPr>
        <w:t xml:space="preserve">Global Schoolhouse/globalschoolnet.org </w:t>
      </w:r>
    </w:p>
    <w:p w:rsidR="004D0467" w:rsidRPr="006701FB" w:rsidRDefault="00D03921" w:rsidP="004D0467">
      <w:pPr>
        <w:pStyle w:val="BodyText"/>
        <w:numPr>
          <w:ilvl w:val="0"/>
          <w:numId w:val="13"/>
        </w:numPr>
        <w:spacing w:after="0" w:line="480" w:lineRule="auto"/>
        <w:ind w:left="0" w:firstLine="720"/>
        <w:jc w:val="left"/>
        <w:rPr>
          <w:rFonts w:ascii="Verdana" w:hAnsi="Verdana"/>
        </w:rPr>
      </w:pPr>
      <w:r w:rsidRPr="006701FB">
        <w:rPr>
          <w:rFonts w:ascii="Verdana" w:hAnsi="Verdana"/>
        </w:rPr>
        <w:t>iEARN</w:t>
      </w:r>
    </w:p>
    <w:p w:rsidR="004D0467" w:rsidRPr="006701FB" w:rsidRDefault="004D0467" w:rsidP="004D0467">
      <w:pPr>
        <w:pStyle w:val="BodyText"/>
        <w:spacing w:after="0" w:line="480" w:lineRule="auto"/>
        <w:ind w:left="0" w:firstLine="720"/>
        <w:jc w:val="left"/>
        <w:rPr>
          <w:rFonts w:ascii="Verdana" w:hAnsi="Verdana"/>
        </w:rPr>
      </w:pPr>
      <w:r w:rsidRPr="006701FB">
        <w:rPr>
          <w:rFonts w:ascii="Verdana" w:hAnsi="Verdana"/>
        </w:rPr>
        <w:t xml:space="preserve">The comparison will summarize general characteristics of these resources in a general sense, but then will give more specific recommendations regarding their implementation in the global initiative being considered by the district, </w:t>
      </w:r>
      <w:hyperlink r:id="rId9" w:history="1">
        <w:r w:rsidRPr="006701FB">
          <w:rPr>
            <w:rStyle w:val="Hyperlink"/>
            <w:rFonts w:ascii="Verdana" w:hAnsi="Verdana"/>
          </w:rPr>
          <w:t>MathOnEarth.</w:t>
        </w:r>
      </w:hyperlink>
    </w:p>
    <w:p w:rsidR="004D0467" w:rsidRPr="006701FB" w:rsidRDefault="00D03921" w:rsidP="004D0467">
      <w:pPr>
        <w:pStyle w:val="BodyText"/>
        <w:spacing w:after="0" w:line="480" w:lineRule="auto"/>
        <w:ind w:left="0" w:firstLine="720"/>
        <w:jc w:val="left"/>
        <w:rPr>
          <w:rFonts w:ascii="Verdana" w:hAnsi="Verdana"/>
        </w:rPr>
      </w:pPr>
      <w:r w:rsidRPr="006701FB">
        <w:rPr>
          <w:rFonts w:ascii="Verdana" w:hAnsi="Verdana"/>
        </w:rPr>
        <w:t>The ePals site is likely the easiest resource to implement, because it is simple to use</w:t>
      </w:r>
      <w:r w:rsidR="004D0467" w:rsidRPr="006701FB">
        <w:rPr>
          <w:rFonts w:ascii="Verdana" w:hAnsi="Verdana"/>
        </w:rPr>
        <w:t xml:space="preserve"> with a very user-</w:t>
      </w:r>
      <w:r w:rsidRPr="006701FB">
        <w:rPr>
          <w:rFonts w:ascii="Verdana" w:hAnsi="Verdana"/>
        </w:rPr>
        <w:t xml:space="preserve">friendly screen.  </w:t>
      </w:r>
    </w:p>
    <w:p w:rsidR="004D0467" w:rsidRPr="006701FB" w:rsidRDefault="00CD7212" w:rsidP="006701FB">
      <w:pPr>
        <w:pStyle w:val="BodyText"/>
        <w:spacing w:after="0" w:line="480" w:lineRule="auto"/>
        <w:ind w:left="0"/>
        <w:jc w:val="center"/>
        <w:rPr>
          <w:rFonts w:ascii="Verdana" w:hAnsi="Verdana"/>
        </w:rPr>
      </w:pPr>
      <w:r w:rsidRPr="006701FB">
        <w:rPr>
          <w:rFonts w:ascii="Verdana" w:hAnsi="Verdana"/>
          <w:noProof/>
        </w:rPr>
        <w:lastRenderedPageBreak/>
        <w:drawing>
          <wp:inline distT="0" distB="0" distL="0" distR="0">
            <wp:extent cx="4486275" cy="198749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491572" cy="1989846"/>
                    </a:xfrm>
                    <a:prstGeom prst="rect">
                      <a:avLst/>
                    </a:prstGeom>
                    <a:noFill/>
                    <a:ln w="9525">
                      <a:noFill/>
                      <a:miter lim="800000"/>
                      <a:headEnd/>
                      <a:tailEnd/>
                    </a:ln>
                  </pic:spPr>
                </pic:pic>
              </a:graphicData>
            </a:graphic>
          </wp:inline>
        </w:drawing>
      </w:r>
    </w:p>
    <w:p w:rsidR="0014606A" w:rsidRPr="006701FB" w:rsidRDefault="00BF661B" w:rsidP="004D0467">
      <w:pPr>
        <w:pStyle w:val="BodyText"/>
        <w:spacing w:after="0" w:line="480" w:lineRule="auto"/>
        <w:ind w:left="0" w:firstLine="720"/>
        <w:jc w:val="left"/>
        <w:rPr>
          <w:rFonts w:ascii="Verdana" w:hAnsi="Verdana"/>
        </w:rPr>
      </w:pPr>
      <w:r w:rsidRPr="006701FB">
        <w:rPr>
          <w:rFonts w:ascii="Verdana" w:hAnsi="Verdana"/>
        </w:rPr>
        <w:t>One could</w:t>
      </w:r>
      <w:r w:rsidR="00D03921" w:rsidRPr="006701FB">
        <w:rPr>
          <w:rFonts w:ascii="Verdana" w:hAnsi="Verdana"/>
        </w:rPr>
        <w:t xml:space="preserve"> essentially lo</w:t>
      </w:r>
      <w:r w:rsidR="004D0467" w:rsidRPr="006701FB">
        <w:rPr>
          <w:rFonts w:ascii="Verdana" w:hAnsi="Verdana"/>
        </w:rPr>
        <w:t xml:space="preserve">g on, sign up and get started at no expense. For the elementary level, this is ideal. </w:t>
      </w:r>
      <w:r w:rsidR="00D03921" w:rsidRPr="006701FB">
        <w:rPr>
          <w:rFonts w:ascii="Verdana" w:hAnsi="Verdana"/>
        </w:rPr>
        <w:t xml:space="preserve"> </w:t>
      </w:r>
      <w:r w:rsidR="004D0467" w:rsidRPr="006701FB">
        <w:rPr>
          <w:rFonts w:ascii="Verdana" w:hAnsi="Verdana"/>
        </w:rPr>
        <w:t>It would also be a</w:t>
      </w:r>
      <w:r w:rsidR="00CD7212" w:rsidRPr="006701FB">
        <w:rPr>
          <w:rFonts w:ascii="Verdana" w:hAnsi="Verdana"/>
        </w:rPr>
        <w:t xml:space="preserve">n advisable starting place for teachers who are just getting their feet wet with technology and global learning.  </w:t>
      </w:r>
    </w:p>
    <w:p w:rsidR="006701FB" w:rsidRDefault="0014606A" w:rsidP="00BF661B">
      <w:pPr>
        <w:pStyle w:val="BodyText"/>
        <w:spacing w:after="0" w:line="480" w:lineRule="auto"/>
        <w:ind w:left="0" w:firstLine="720"/>
        <w:jc w:val="left"/>
        <w:rPr>
          <w:rFonts w:ascii="Verdana" w:hAnsi="Verdana"/>
        </w:rPr>
      </w:pPr>
      <w:r w:rsidRPr="006701FB">
        <w:rPr>
          <w:rFonts w:ascii="Verdana" w:hAnsi="Verdana"/>
        </w:rPr>
        <w:t>There are a variety of lesson available on ePals, but few involved more advanced mathematics concepts.  I</w:t>
      </w:r>
      <w:r w:rsidR="00BF661B" w:rsidRPr="006701FB">
        <w:rPr>
          <w:rFonts w:ascii="Verdana" w:hAnsi="Verdana"/>
        </w:rPr>
        <w:t xml:space="preserve">mplementing </w:t>
      </w:r>
      <w:r w:rsidRPr="006701FB">
        <w:rPr>
          <w:rFonts w:ascii="Verdana" w:hAnsi="Verdana"/>
        </w:rPr>
        <w:t xml:space="preserve">epals would not have a relative advantage in supplying alternative project-based math modules requiring critical thinking skills. </w:t>
      </w:r>
      <w:r w:rsidR="00BF661B" w:rsidRPr="006701FB">
        <w:rPr>
          <w:rFonts w:ascii="Verdana" w:hAnsi="Verdana"/>
        </w:rPr>
        <w:t>A positive aspect of ePals is the</w:t>
      </w:r>
      <w:r w:rsidR="004D0467" w:rsidRPr="006701FB">
        <w:rPr>
          <w:rFonts w:ascii="Verdana" w:hAnsi="Verdana"/>
        </w:rPr>
        <w:t xml:space="preserve"> variety of projects available </w:t>
      </w:r>
      <w:r w:rsidR="00BF661B" w:rsidRPr="006701FB">
        <w:rPr>
          <w:rFonts w:ascii="Verdana" w:hAnsi="Verdana"/>
        </w:rPr>
        <w:t>there</w:t>
      </w:r>
      <w:r w:rsidR="004D0467" w:rsidRPr="006701FB">
        <w:rPr>
          <w:rFonts w:ascii="Verdana" w:hAnsi="Verdana"/>
        </w:rPr>
        <w:t xml:space="preserve"> which could be used in some capacity</w:t>
      </w:r>
      <w:r w:rsidR="00BF661B" w:rsidRPr="006701FB">
        <w:rPr>
          <w:rFonts w:ascii="Verdana" w:hAnsi="Verdana"/>
        </w:rPr>
        <w:t xml:space="preserve"> in the district or perhaps as a useful link on the teacher page</w:t>
      </w:r>
      <w:r w:rsidRPr="006701FB">
        <w:rPr>
          <w:rFonts w:ascii="Verdana" w:hAnsi="Verdana"/>
        </w:rPr>
        <w:t xml:space="preserve"> for an idea generator.</w:t>
      </w:r>
      <w:r w:rsidR="004D0467" w:rsidRPr="006701FB">
        <w:rPr>
          <w:rFonts w:ascii="Verdana" w:hAnsi="Verdana"/>
        </w:rPr>
        <w:t xml:space="preserve"> </w:t>
      </w:r>
    </w:p>
    <w:p w:rsidR="006701FB" w:rsidRDefault="00BF661B" w:rsidP="00BF661B">
      <w:pPr>
        <w:pStyle w:val="BodyText"/>
        <w:spacing w:after="0" w:line="480" w:lineRule="auto"/>
        <w:ind w:left="0" w:firstLine="720"/>
        <w:jc w:val="left"/>
        <w:rPr>
          <w:rFonts w:ascii="Verdana" w:hAnsi="Verdana"/>
        </w:rPr>
      </w:pPr>
      <w:r w:rsidRPr="006701FB">
        <w:rPr>
          <w:rFonts w:ascii="Verdana" w:hAnsi="Verdana"/>
        </w:rPr>
        <w:t xml:space="preserve">Similar to ePals, </w:t>
      </w:r>
      <w:hyperlink r:id="rId11" w:history="1">
        <w:r w:rsidRPr="006701FB">
          <w:rPr>
            <w:rStyle w:val="Hyperlink"/>
            <w:rFonts w:ascii="Verdana" w:hAnsi="Verdana"/>
          </w:rPr>
          <w:t>Global Schoolhouse</w:t>
        </w:r>
      </w:hyperlink>
      <w:r w:rsidRPr="006701FB">
        <w:rPr>
          <w:rFonts w:ascii="Verdana" w:hAnsi="Verdana"/>
        </w:rPr>
        <w:t xml:space="preserve"> </w:t>
      </w:r>
      <w:r w:rsidR="0014606A" w:rsidRPr="006701FB">
        <w:rPr>
          <w:rFonts w:ascii="Verdana" w:hAnsi="Verdana"/>
        </w:rPr>
        <w:t>globalschoolnet.org appears to be</w:t>
      </w:r>
      <w:r w:rsidRPr="006701FB">
        <w:rPr>
          <w:rFonts w:ascii="Verdana" w:hAnsi="Verdana"/>
        </w:rPr>
        <w:t xml:space="preserve"> an easy to </w:t>
      </w:r>
      <w:r w:rsidR="0014606A" w:rsidRPr="006701FB">
        <w:rPr>
          <w:rFonts w:ascii="Verdana" w:hAnsi="Verdana"/>
        </w:rPr>
        <w:t>navigate site and does not seem to</w:t>
      </w:r>
      <w:r w:rsidRPr="006701FB">
        <w:rPr>
          <w:rFonts w:ascii="Verdana" w:hAnsi="Verdana"/>
        </w:rPr>
        <w:t xml:space="preserve"> involve a complicated</w:t>
      </w:r>
      <w:r w:rsidR="0014606A" w:rsidRPr="006701FB">
        <w:rPr>
          <w:rFonts w:ascii="Verdana" w:hAnsi="Verdana"/>
        </w:rPr>
        <w:t xml:space="preserve"> subscription process or nor does it require a fee.</w:t>
      </w:r>
    </w:p>
    <w:p w:rsidR="0014606A" w:rsidRDefault="0014606A" w:rsidP="006701FB">
      <w:pPr>
        <w:pStyle w:val="BodyText"/>
        <w:spacing w:after="0" w:line="480" w:lineRule="auto"/>
        <w:jc w:val="center"/>
        <w:rPr>
          <w:rFonts w:ascii="Verdana" w:hAnsi="Verdana"/>
          <w:sz w:val="22"/>
          <w:szCs w:val="22"/>
        </w:rPr>
      </w:pPr>
      <w:r>
        <w:rPr>
          <w:rFonts w:ascii="Verdana" w:hAnsi="Verdana"/>
          <w:noProof/>
          <w:sz w:val="22"/>
          <w:szCs w:val="22"/>
        </w:rPr>
        <w:drawing>
          <wp:inline distT="0" distB="0" distL="0" distR="0">
            <wp:extent cx="2714625" cy="2180693"/>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2717479" cy="2182985"/>
                    </a:xfrm>
                    <a:prstGeom prst="rect">
                      <a:avLst/>
                    </a:prstGeom>
                    <a:noFill/>
                    <a:ln w="9525">
                      <a:noFill/>
                      <a:miter lim="800000"/>
                      <a:headEnd/>
                      <a:tailEnd/>
                    </a:ln>
                  </pic:spPr>
                </pic:pic>
              </a:graphicData>
            </a:graphic>
          </wp:inline>
        </w:drawing>
      </w:r>
    </w:p>
    <w:p w:rsidR="0014606A" w:rsidRPr="006701FB" w:rsidRDefault="00BF661B" w:rsidP="00BF661B">
      <w:pPr>
        <w:pStyle w:val="BodyText"/>
        <w:spacing w:after="0" w:line="480" w:lineRule="auto"/>
        <w:ind w:left="0" w:firstLine="720"/>
        <w:jc w:val="left"/>
        <w:rPr>
          <w:rFonts w:ascii="Verdana" w:hAnsi="Verdana"/>
        </w:rPr>
      </w:pPr>
      <w:r>
        <w:rPr>
          <w:rFonts w:ascii="Verdana" w:hAnsi="Verdana"/>
          <w:sz w:val="22"/>
          <w:szCs w:val="22"/>
        </w:rPr>
        <w:t xml:space="preserve">  </w:t>
      </w:r>
      <w:r w:rsidRPr="006701FB">
        <w:rPr>
          <w:rFonts w:ascii="Verdana" w:hAnsi="Verdana"/>
        </w:rPr>
        <w:t>Also similar to ePals, it seems more appropriate for the elementary or lower middle grades leve</w:t>
      </w:r>
      <w:r w:rsidR="0014606A" w:rsidRPr="006701FB">
        <w:rPr>
          <w:rFonts w:ascii="Verdana" w:hAnsi="Verdana"/>
        </w:rPr>
        <w:t xml:space="preserve">l based on the level of the mathematics lessons available.  </w:t>
      </w:r>
    </w:p>
    <w:p w:rsidR="00E636CA" w:rsidRDefault="0014606A" w:rsidP="0014606A">
      <w:pPr>
        <w:pStyle w:val="BodyText"/>
        <w:spacing w:after="0" w:line="480" w:lineRule="auto"/>
        <w:ind w:left="0" w:firstLine="720"/>
        <w:jc w:val="left"/>
        <w:rPr>
          <w:rFonts w:ascii="Verdana" w:hAnsi="Verdana"/>
        </w:rPr>
      </w:pPr>
      <w:r w:rsidRPr="006701FB">
        <w:rPr>
          <w:rFonts w:ascii="Verdana" w:hAnsi="Verdana"/>
        </w:rPr>
        <w:t>Both ePals and Global Schoolhouse are quality products with a variety of opportunities for global connections.  As noted in a previous</w:t>
      </w:r>
      <w:hyperlink w:anchor="MEMO" w:history="1">
        <w:r w:rsidRPr="006701FB">
          <w:rPr>
            <w:rStyle w:val="Hyperlink"/>
            <w:rFonts w:ascii="Verdana" w:hAnsi="Verdana"/>
          </w:rPr>
          <w:t xml:space="preserve"> </w:t>
        </w:r>
        <w:r w:rsidR="003338E0" w:rsidRPr="006701FB">
          <w:rPr>
            <w:rStyle w:val="Hyperlink"/>
            <w:rFonts w:ascii="Verdana" w:hAnsi="Verdana"/>
          </w:rPr>
          <w:t>Departmental Memorandum</w:t>
        </w:r>
      </w:hyperlink>
      <w:r w:rsidRPr="006701FB">
        <w:rPr>
          <w:rFonts w:ascii="Verdana" w:hAnsi="Verdana"/>
        </w:rPr>
        <w:t>, I feel iEARN will be the most valuable resource for use within the middle grades mathematics department.  The main difference was the level of mathematic</w:t>
      </w:r>
      <w:r w:rsidR="003338E0" w:rsidRPr="006701FB">
        <w:rPr>
          <w:rFonts w:ascii="Verdana" w:hAnsi="Verdana"/>
        </w:rPr>
        <w:t>s</w:t>
      </w:r>
      <w:r w:rsidRPr="006701FB">
        <w:rPr>
          <w:rFonts w:ascii="Verdana" w:hAnsi="Verdana"/>
        </w:rPr>
        <w:t xml:space="preserve"> projects available</w:t>
      </w:r>
      <w:r w:rsidR="003338E0" w:rsidRPr="006701FB">
        <w:rPr>
          <w:rFonts w:ascii="Verdana" w:hAnsi="Verdana"/>
        </w:rPr>
        <w:t>. It is important to provide the students</w:t>
      </w:r>
      <w:r w:rsidRPr="006701FB">
        <w:rPr>
          <w:rFonts w:ascii="Verdana" w:hAnsi="Verdana"/>
        </w:rPr>
        <w:t xml:space="preserve"> </w:t>
      </w:r>
      <w:r w:rsidR="003338E0" w:rsidRPr="006701FB">
        <w:rPr>
          <w:rFonts w:ascii="Verdana" w:hAnsi="Verdana"/>
        </w:rPr>
        <w:t>with projects that are worth it from a technology standpoint, and also those which provide opportunities for critical thinking.  The projects on iEARN align most appropriately with these goals.</w:t>
      </w:r>
    </w:p>
    <w:p w:rsidR="006701FB" w:rsidRPr="006701FB" w:rsidRDefault="006701FB" w:rsidP="0014606A">
      <w:pPr>
        <w:pStyle w:val="BodyText"/>
        <w:spacing w:after="0" w:line="480" w:lineRule="auto"/>
        <w:ind w:left="0" w:firstLine="720"/>
        <w:jc w:val="left"/>
        <w:rPr>
          <w:rFonts w:ascii="Verdana" w:hAnsi="Verdana"/>
        </w:rPr>
      </w:pPr>
      <w:r>
        <w:rPr>
          <w:rFonts w:ascii="Verdana" w:hAnsi="Verdana"/>
        </w:rPr>
        <w:t>All three of the global networking sites provide a variety of projects, though iEARN seems to have the greatest variety of quality mathematics projects.  Though I would suggest its use over the others in the mathematics department, due to the variety of lesson and project ideas available, I would feel comfortable saying both ePals and GlobalSchoolhouse would be appropropriate resources for any teachers list of favorite web sites.</w:t>
      </w:r>
    </w:p>
    <w:p w:rsidR="003338E0" w:rsidRPr="006701FB" w:rsidRDefault="003338E0" w:rsidP="003338E0">
      <w:pPr>
        <w:pStyle w:val="BodyText"/>
        <w:spacing w:after="0" w:line="480" w:lineRule="auto"/>
        <w:ind w:left="0"/>
        <w:jc w:val="left"/>
        <w:rPr>
          <w:rFonts w:ascii="Verdana" w:hAnsi="Verdana"/>
        </w:rPr>
      </w:pPr>
      <w:r w:rsidRPr="006701FB">
        <w:rPr>
          <w:rFonts w:ascii="Verdana" w:hAnsi="Verdana"/>
        </w:rPr>
        <w:t>Sincerely,</w:t>
      </w:r>
    </w:p>
    <w:p w:rsidR="003338E0" w:rsidRPr="006701FB" w:rsidRDefault="003338E0" w:rsidP="003338E0">
      <w:pPr>
        <w:pStyle w:val="BodyText"/>
        <w:spacing w:after="0" w:line="480" w:lineRule="auto"/>
        <w:ind w:left="0"/>
        <w:jc w:val="left"/>
        <w:rPr>
          <w:rFonts w:ascii="Verdana" w:hAnsi="Verdana"/>
        </w:rPr>
      </w:pPr>
    </w:p>
    <w:p w:rsidR="003338E0" w:rsidRDefault="003338E0" w:rsidP="003338E0">
      <w:pPr>
        <w:pStyle w:val="BodyText"/>
        <w:spacing w:after="0" w:line="480" w:lineRule="auto"/>
        <w:ind w:left="0"/>
        <w:jc w:val="left"/>
        <w:rPr>
          <w:rFonts w:ascii="Verdana" w:hAnsi="Verdana"/>
        </w:rPr>
      </w:pPr>
      <w:r w:rsidRPr="006701FB">
        <w:rPr>
          <w:rFonts w:ascii="Verdana" w:hAnsi="Verdana"/>
        </w:rPr>
        <w:t>Tracy Ann Hardin</w:t>
      </w:r>
    </w:p>
    <w:p w:rsidR="006701FB" w:rsidRDefault="006701FB" w:rsidP="003338E0">
      <w:pPr>
        <w:pStyle w:val="BodyText"/>
        <w:spacing w:after="0" w:line="480" w:lineRule="auto"/>
        <w:ind w:left="0"/>
        <w:jc w:val="left"/>
        <w:rPr>
          <w:rFonts w:ascii="Verdana" w:hAnsi="Verdana"/>
        </w:rPr>
      </w:pPr>
    </w:p>
    <w:p w:rsidR="006701FB" w:rsidRDefault="006701FB" w:rsidP="003338E0">
      <w:pPr>
        <w:pStyle w:val="BodyText"/>
        <w:spacing w:after="0" w:line="480" w:lineRule="auto"/>
        <w:ind w:left="0"/>
        <w:jc w:val="left"/>
        <w:rPr>
          <w:rFonts w:ascii="Verdana" w:hAnsi="Verdana"/>
        </w:rPr>
      </w:pPr>
    </w:p>
    <w:p w:rsidR="006701FB" w:rsidRDefault="006701FB" w:rsidP="003338E0">
      <w:pPr>
        <w:pStyle w:val="BodyText"/>
        <w:spacing w:after="0" w:line="480" w:lineRule="auto"/>
        <w:ind w:left="0"/>
        <w:jc w:val="left"/>
        <w:rPr>
          <w:rFonts w:ascii="Verdana" w:hAnsi="Verdana"/>
        </w:rPr>
      </w:pPr>
    </w:p>
    <w:p w:rsidR="006701FB" w:rsidRDefault="006701FB" w:rsidP="003338E0">
      <w:pPr>
        <w:pStyle w:val="BodyText"/>
        <w:spacing w:after="0" w:line="480" w:lineRule="auto"/>
        <w:ind w:left="0"/>
        <w:jc w:val="left"/>
        <w:rPr>
          <w:rFonts w:ascii="Verdana" w:hAnsi="Verdana"/>
        </w:rPr>
      </w:pPr>
    </w:p>
    <w:p w:rsidR="006701FB" w:rsidRDefault="006701FB" w:rsidP="003338E0">
      <w:pPr>
        <w:pStyle w:val="BodyText"/>
        <w:spacing w:after="0" w:line="480" w:lineRule="auto"/>
        <w:ind w:left="0"/>
        <w:jc w:val="left"/>
        <w:rPr>
          <w:rFonts w:ascii="Verdana" w:hAnsi="Verdana"/>
        </w:rPr>
      </w:pPr>
    </w:p>
    <w:p w:rsidR="006701FB" w:rsidRDefault="006701FB" w:rsidP="003338E0">
      <w:pPr>
        <w:pStyle w:val="BodyText"/>
        <w:spacing w:after="0" w:line="480" w:lineRule="auto"/>
        <w:ind w:left="0"/>
        <w:jc w:val="left"/>
        <w:rPr>
          <w:rFonts w:ascii="Verdana" w:hAnsi="Verdana"/>
        </w:rPr>
      </w:pPr>
    </w:p>
    <w:p w:rsidR="006701FB" w:rsidRDefault="006701FB" w:rsidP="003338E0">
      <w:pPr>
        <w:pStyle w:val="BodyText"/>
        <w:spacing w:after="0" w:line="480" w:lineRule="auto"/>
        <w:ind w:left="0"/>
        <w:jc w:val="left"/>
        <w:rPr>
          <w:rFonts w:ascii="Verdana" w:hAnsi="Verdana"/>
        </w:rPr>
      </w:pPr>
    </w:p>
    <w:p w:rsidR="006701FB" w:rsidRPr="006701FB" w:rsidRDefault="006701FB" w:rsidP="003338E0">
      <w:pPr>
        <w:pStyle w:val="BodyText"/>
        <w:spacing w:after="0" w:line="480" w:lineRule="auto"/>
        <w:ind w:left="0"/>
        <w:jc w:val="left"/>
        <w:rPr>
          <w:rFonts w:ascii="Verdana" w:hAnsi="Verdana" w:cs="Arial"/>
        </w:rPr>
      </w:pPr>
    </w:p>
    <w:p w:rsidR="003338E0" w:rsidRDefault="003338E0" w:rsidP="003338E0">
      <w:pPr>
        <w:spacing w:before="100" w:beforeAutospacing="1" w:after="100" w:afterAutospacing="1"/>
        <w:ind w:left="0"/>
        <w:jc w:val="center"/>
        <w:rPr>
          <w:rFonts w:ascii="Verdana" w:hAnsi="Verdana"/>
          <w:b/>
          <w:bCs/>
          <w:spacing w:val="0"/>
          <w:sz w:val="22"/>
          <w:szCs w:val="22"/>
        </w:rPr>
      </w:pPr>
      <w:r>
        <w:rPr>
          <w:rFonts w:ascii="Verdana" w:hAnsi="Verdana"/>
          <w:b/>
          <w:bCs/>
          <w:spacing w:val="0"/>
          <w:sz w:val="22"/>
          <w:szCs w:val="22"/>
        </w:rPr>
        <w:t>REFERENCES</w:t>
      </w:r>
    </w:p>
    <w:p w:rsidR="003338E0" w:rsidRPr="00D03921" w:rsidRDefault="003338E0" w:rsidP="003338E0">
      <w:pPr>
        <w:spacing w:before="100" w:beforeAutospacing="1" w:after="100" w:afterAutospacing="1" w:line="480" w:lineRule="auto"/>
        <w:ind w:left="720" w:hanging="720"/>
        <w:rPr>
          <w:rFonts w:ascii="Verdana" w:hAnsi="Verdana"/>
          <w:spacing w:val="0"/>
          <w:sz w:val="22"/>
          <w:szCs w:val="22"/>
        </w:rPr>
      </w:pPr>
      <w:r w:rsidRPr="00D03921">
        <w:rPr>
          <w:rFonts w:ascii="Verdana" w:hAnsi="Verdana"/>
          <w:spacing w:val="0"/>
          <w:sz w:val="22"/>
          <w:szCs w:val="22"/>
        </w:rPr>
        <w:t>Peters, L. (2009).Connecting global themes to your curriculum. Global education: Using technology to bring the world to your students.  (pp. 85) Washington, DC: International Society for Technology in Education.</w:t>
      </w:r>
    </w:p>
    <w:p w:rsidR="003338E0" w:rsidRDefault="003338E0" w:rsidP="003338E0">
      <w:pPr>
        <w:ind w:left="720" w:hanging="72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Default="003338E0" w:rsidP="00D03921">
      <w:pPr>
        <w:spacing w:before="100" w:beforeAutospacing="1" w:after="100" w:afterAutospacing="1"/>
        <w:ind w:left="0"/>
        <w:rPr>
          <w:rFonts w:ascii="Verdana" w:hAnsi="Verdana"/>
          <w:b/>
          <w:bCs/>
          <w:spacing w:val="0"/>
          <w:sz w:val="22"/>
          <w:szCs w:val="22"/>
        </w:rPr>
      </w:pPr>
    </w:p>
    <w:p w:rsidR="003338E0" w:rsidRPr="003338E0" w:rsidRDefault="003338E0" w:rsidP="00D03921">
      <w:pPr>
        <w:spacing w:before="100" w:beforeAutospacing="1" w:after="100" w:afterAutospacing="1"/>
        <w:ind w:left="0"/>
        <w:rPr>
          <w:rFonts w:ascii="Verdana" w:hAnsi="Verdana"/>
          <w:b/>
          <w:bCs/>
          <w:color w:val="002060"/>
          <w:spacing w:val="0"/>
          <w:sz w:val="22"/>
          <w:szCs w:val="22"/>
        </w:rPr>
      </w:pPr>
      <w:bookmarkStart w:id="0" w:name="MEMO"/>
      <w:bookmarkEnd w:id="0"/>
      <w:r w:rsidRPr="003338E0">
        <w:rPr>
          <w:rFonts w:ascii="Verdana" w:hAnsi="Verdana"/>
          <w:b/>
          <w:bCs/>
          <w:color w:val="002060"/>
          <w:spacing w:val="0"/>
          <w:sz w:val="22"/>
          <w:szCs w:val="22"/>
        </w:rPr>
        <w:t>Dr. Blesh: this is a conference response I made in the classroom which helped me to formulate my opinion on the best of the three global networks, and in the “imaginary” memo, I refer to it as the memo written within my department</w:t>
      </w:r>
    </w:p>
    <w:p w:rsidR="003338E0" w:rsidRDefault="003338E0" w:rsidP="00D03921">
      <w:pPr>
        <w:spacing w:before="100" w:beforeAutospacing="1" w:after="100" w:afterAutospacing="1"/>
        <w:ind w:left="0"/>
        <w:rPr>
          <w:rFonts w:ascii="Verdana" w:hAnsi="Verdana"/>
          <w:b/>
          <w:bCs/>
          <w:spacing w:val="0"/>
          <w:sz w:val="22"/>
          <w:szCs w:val="22"/>
        </w:rPr>
      </w:pPr>
      <w:r>
        <w:rPr>
          <w:rFonts w:ascii="Verdana" w:hAnsi="Verdana"/>
          <w:b/>
          <w:bCs/>
          <w:spacing w:val="0"/>
          <w:sz w:val="22"/>
          <w:szCs w:val="22"/>
        </w:rPr>
        <w:t>DEPARTMENTAL MEMO</w:t>
      </w:r>
    </w:p>
    <w:p w:rsidR="00D03921" w:rsidRPr="00D03921" w:rsidRDefault="00D03921" w:rsidP="00D03921">
      <w:pPr>
        <w:spacing w:before="100" w:beforeAutospacing="1" w:after="100" w:afterAutospacing="1"/>
        <w:ind w:left="0"/>
        <w:rPr>
          <w:rFonts w:ascii="Verdana" w:hAnsi="Verdana"/>
          <w:spacing w:val="0"/>
          <w:sz w:val="22"/>
          <w:szCs w:val="22"/>
        </w:rPr>
      </w:pPr>
      <w:r w:rsidRPr="003338E0">
        <w:rPr>
          <w:rFonts w:ascii="Verdana" w:hAnsi="Verdana"/>
          <w:b/>
          <w:bCs/>
          <w:spacing w:val="0"/>
          <w:sz w:val="22"/>
          <w:szCs w:val="22"/>
        </w:rPr>
        <w:t>Was there a specific network environment that ‘spoke’ to you or had projects that would fit in nicely with your current curriculum?</w:t>
      </w:r>
    </w:p>
    <w:p w:rsidR="00D03921" w:rsidRPr="00D03921" w:rsidRDefault="00D03921" w:rsidP="00D03921">
      <w:pPr>
        <w:spacing w:before="100" w:beforeAutospacing="1" w:after="100" w:afterAutospacing="1"/>
        <w:ind w:left="360"/>
        <w:rPr>
          <w:rFonts w:ascii="Verdana" w:hAnsi="Verdana"/>
          <w:spacing w:val="0"/>
          <w:sz w:val="22"/>
          <w:szCs w:val="22"/>
        </w:rPr>
      </w:pPr>
      <w:r w:rsidRPr="00D03921">
        <w:rPr>
          <w:rFonts w:ascii="Verdana" w:hAnsi="Verdana"/>
          <w:spacing w:val="0"/>
          <w:sz w:val="22"/>
          <w:szCs w:val="22"/>
        </w:rPr>
        <w:t xml:space="preserve">The iEARN environment, and a mathematics project in particular spoke to me. I am not currently teaching, but it is my desire to teach high school mathematics. Generally, when I am looking for high school mathematics projects and collaboration, I have found them to be few and far between, or launched with dead links.  </w:t>
      </w:r>
    </w:p>
    <w:p w:rsidR="00D03921" w:rsidRPr="00D03921" w:rsidRDefault="00D03921" w:rsidP="00D03921">
      <w:pPr>
        <w:spacing w:before="100" w:beforeAutospacing="1" w:after="100" w:afterAutospacing="1"/>
        <w:ind w:left="360"/>
        <w:rPr>
          <w:rFonts w:ascii="Verdana" w:hAnsi="Verdana"/>
          <w:spacing w:val="0"/>
          <w:sz w:val="22"/>
          <w:szCs w:val="22"/>
        </w:rPr>
      </w:pPr>
      <w:r w:rsidRPr="00D03921">
        <w:rPr>
          <w:rFonts w:ascii="Verdana" w:hAnsi="Verdana"/>
          <w:spacing w:val="0"/>
          <w:sz w:val="22"/>
          <w:szCs w:val="22"/>
        </w:rPr>
        <w:t>The project I found was:</w:t>
      </w:r>
    </w:p>
    <w:p w:rsidR="00D03921" w:rsidRPr="00D03921" w:rsidRDefault="00D03921" w:rsidP="00D03921">
      <w:pPr>
        <w:spacing w:before="100" w:beforeAutospacing="1" w:after="100" w:afterAutospacing="1"/>
        <w:ind w:left="360"/>
        <w:rPr>
          <w:rFonts w:ascii="Verdana" w:hAnsi="Verdana"/>
          <w:spacing w:val="0"/>
          <w:sz w:val="22"/>
          <w:szCs w:val="22"/>
        </w:rPr>
      </w:pPr>
      <w:r w:rsidRPr="003338E0">
        <w:rPr>
          <w:rFonts w:ascii="Verdana" w:hAnsi="Verdana"/>
          <w:b/>
          <w:bCs/>
          <w:spacing w:val="0"/>
          <w:sz w:val="22"/>
          <w:szCs w:val="22"/>
        </w:rPr>
        <w:t>Title:</w:t>
      </w:r>
      <w:r w:rsidRPr="00D03921">
        <w:rPr>
          <w:rFonts w:ascii="Verdana" w:hAnsi="Verdana"/>
          <w:spacing w:val="0"/>
          <w:sz w:val="22"/>
          <w:szCs w:val="22"/>
        </w:rPr>
        <w:t xml:space="preserve"> Mathematics Virtual Learning Circle </w:t>
      </w:r>
      <w:r w:rsidRPr="00D03921">
        <w:rPr>
          <w:rFonts w:ascii="Verdana" w:hAnsi="Verdana"/>
          <w:spacing w:val="0"/>
          <w:sz w:val="22"/>
          <w:szCs w:val="22"/>
        </w:rPr>
        <w:br/>
      </w:r>
      <w:r w:rsidRPr="00D03921">
        <w:rPr>
          <w:rFonts w:ascii="Verdana" w:hAnsi="Verdana"/>
          <w:spacing w:val="0"/>
          <w:sz w:val="22"/>
          <w:szCs w:val="22"/>
        </w:rPr>
        <w:br/>
      </w:r>
      <w:r w:rsidRPr="003338E0">
        <w:rPr>
          <w:rFonts w:ascii="Verdana" w:hAnsi="Verdana"/>
          <w:b/>
          <w:bCs/>
          <w:spacing w:val="0"/>
          <w:sz w:val="22"/>
          <w:szCs w:val="22"/>
        </w:rPr>
        <w:t xml:space="preserve">Summary: </w:t>
      </w:r>
      <w:r w:rsidRPr="00D03921">
        <w:rPr>
          <w:rFonts w:ascii="Verdana" w:hAnsi="Verdana"/>
          <w:spacing w:val="0"/>
          <w:sz w:val="22"/>
          <w:szCs w:val="22"/>
        </w:rPr>
        <w:t xml:space="preserve">This project is on an interactive and educational web site about mathematics. </w:t>
      </w:r>
      <w:r w:rsidRPr="00D03921">
        <w:rPr>
          <w:rFonts w:ascii="Verdana" w:hAnsi="Verdana"/>
          <w:spacing w:val="0"/>
          <w:sz w:val="22"/>
          <w:szCs w:val="22"/>
        </w:rPr>
        <w:br/>
      </w:r>
      <w:r w:rsidRPr="00D03921">
        <w:rPr>
          <w:rFonts w:ascii="Verdana" w:hAnsi="Verdana"/>
          <w:spacing w:val="0"/>
          <w:sz w:val="22"/>
          <w:szCs w:val="22"/>
        </w:rPr>
        <w:br/>
      </w:r>
      <w:r w:rsidRPr="003338E0">
        <w:rPr>
          <w:rFonts w:ascii="Verdana" w:hAnsi="Verdana"/>
          <w:b/>
          <w:bCs/>
          <w:spacing w:val="0"/>
          <w:sz w:val="22"/>
          <w:szCs w:val="22"/>
        </w:rPr>
        <w:t xml:space="preserve">Description: </w:t>
      </w:r>
      <w:r w:rsidRPr="00D03921">
        <w:rPr>
          <w:rFonts w:ascii="Verdana" w:hAnsi="Verdana"/>
          <w:spacing w:val="0"/>
          <w:sz w:val="22"/>
          <w:szCs w:val="22"/>
        </w:rPr>
        <w:t xml:space="preserve">This project is on an interactive and educational web site about mathematics. The main aim of this project is to attract students to different fields of maths and to help teachers with their way of teaching and introducing new interactive teaching styles. Some of the main fields that this site concentrates on are: • Combinatorics and Combinatorial Games • Strategic Games • Geometrical Concepts • Number Theory • Knots Theory • Algorithmic Thinking • Mathematical Logic And Reasoning </w:t>
      </w:r>
    </w:p>
    <w:p w:rsidR="00D03921" w:rsidRPr="00D03921" w:rsidRDefault="00D03921" w:rsidP="00D03921">
      <w:pPr>
        <w:numPr>
          <w:ilvl w:val="0"/>
          <w:numId w:val="14"/>
        </w:numPr>
        <w:spacing w:before="100" w:beforeAutospacing="1" w:after="100" w:afterAutospacing="1"/>
        <w:rPr>
          <w:rFonts w:ascii="Verdana" w:hAnsi="Verdana"/>
          <w:spacing w:val="0"/>
          <w:sz w:val="22"/>
          <w:szCs w:val="22"/>
        </w:rPr>
      </w:pPr>
      <w:r w:rsidRPr="003338E0">
        <w:rPr>
          <w:rFonts w:ascii="Verdana" w:hAnsi="Verdana"/>
          <w:b/>
          <w:bCs/>
          <w:spacing w:val="0"/>
          <w:sz w:val="22"/>
          <w:szCs w:val="22"/>
        </w:rPr>
        <w:t>Facilitator(s):</w:t>
      </w:r>
      <w:r w:rsidRPr="00D03921">
        <w:rPr>
          <w:rFonts w:ascii="Verdana" w:hAnsi="Verdana"/>
          <w:spacing w:val="0"/>
          <w:sz w:val="22"/>
          <w:szCs w:val="22"/>
        </w:rPr>
        <w:t xml:space="preserve"> </w:t>
      </w:r>
      <w:hyperlink r:id="rId13" w:tgtFrame="_blank" w:history="1">
        <w:r w:rsidRPr="003338E0">
          <w:rPr>
            <w:rFonts w:ascii="Verdana" w:hAnsi="Verdana"/>
            <w:color w:val="0000FF"/>
            <w:spacing w:val="0"/>
            <w:sz w:val="22"/>
            <w:szCs w:val="22"/>
            <w:u w:val="single"/>
          </w:rPr>
          <w:t>Maryam_Behnoudi</w:t>
        </w:r>
      </w:hyperlink>
    </w:p>
    <w:p w:rsidR="00D03921" w:rsidRPr="00D03921" w:rsidRDefault="00D03921" w:rsidP="00D03921">
      <w:pPr>
        <w:numPr>
          <w:ilvl w:val="0"/>
          <w:numId w:val="14"/>
        </w:numPr>
        <w:spacing w:before="100" w:beforeAutospacing="1" w:after="100" w:afterAutospacing="1"/>
        <w:rPr>
          <w:rFonts w:ascii="Verdana" w:hAnsi="Verdana"/>
          <w:spacing w:val="0"/>
          <w:sz w:val="22"/>
          <w:szCs w:val="22"/>
        </w:rPr>
      </w:pPr>
      <w:r w:rsidRPr="003338E0">
        <w:rPr>
          <w:rFonts w:ascii="Verdana" w:hAnsi="Verdana"/>
          <w:b/>
          <w:bCs/>
          <w:spacing w:val="0"/>
          <w:sz w:val="22"/>
          <w:szCs w:val="22"/>
        </w:rPr>
        <w:t>Country:</w:t>
      </w:r>
      <w:r w:rsidRPr="00D03921">
        <w:rPr>
          <w:rFonts w:ascii="Verdana" w:hAnsi="Verdana"/>
          <w:spacing w:val="0"/>
          <w:sz w:val="22"/>
          <w:szCs w:val="22"/>
        </w:rPr>
        <w:t xml:space="preserve"> Iran </w:t>
      </w:r>
    </w:p>
    <w:p w:rsidR="00D03921" w:rsidRPr="00D03921" w:rsidRDefault="00D03921" w:rsidP="00D03921">
      <w:pPr>
        <w:numPr>
          <w:ilvl w:val="0"/>
          <w:numId w:val="14"/>
        </w:numPr>
        <w:spacing w:before="100" w:beforeAutospacing="1" w:after="100" w:afterAutospacing="1"/>
        <w:rPr>
          <w:rFonts w:ascii="Verdana" w:hAnsi="Verdana"/>
          <w:spacing w:val="0"/>
          <w:sz w:val="22"/>
          <w:szCs w:val="22"/>
        </w:rPr>
      </w:pPr>
      <w:r w:rsidRPr="003338E0">
        <w:rPr>
          <w:rFonts w:ascii="Verdana" w:hAnsi="Verdana"/>
          <w:b/>
          <w:bCs/>
          <w:spacing w:val="0"/>
          <w:sz w:val="22"/>
          <w:szCs w:val="22"/>
        </w:rPr>
        <w:t>Languages:</w:t>
      </w:r>
      <w:r w:rsidRPr="00D03921">
        <w:rPr>
          <w:rFonts w:ascii="Verdana" w:hAnsi="Verdana"/>
          <w:spacing w:val="0"/>
          <w:sz w:val="22"/>
          <w:szCs w:val="22"/>
        </w:rPr>
        <w:t xml:space="preserve"> English, Farsi </w:t>
      </w:r>
    </w:p>
    <w:p w:rsidR="00D03921" w:rsidRPr="00D03921" w:rsidRDefault="00D03921" w:rsidP="00D03921">
      <w:pPr>
        <w:numPr>
          <w:ilvl w:val="0"/>
          <w:numId w:val="14"/>
        </w:numPr>
        <w:spacing w:before="100" w:beforeAutospacing="1" w:after="100" w:afterAutospacing="1"/>
        <w:rPr>
          <w:rFonts w:ascii="Verdana" w:hAnsi="Verdana"/>
          <w:spacing w:val="0"/>
          <w:sz w:val="22"/>
          <w:szCs w:val="22"/>
        </w:rPr>
      </w:pPr>
      <w:r w:rsidRPr="003338E0">
        <w:rPr>
          <w:rFonts w:ascii="Verdana" w:hAnsi="Verdana"/>
          <w:b/>
          <w:bCs/>
          <w:spacing w:val="0"/>
          <w:sz w:val="22"/>
          <w:szCs w:val="22"/>
        </w:rPr>
        <w:t>Student Age Level:</w:t>
      </w:r>
      <w:r w:rsidRPr="00D03921">
        <w:rPr>
          <w:rFonts w:ascii="Verdana" w:hAnsi="Verdana"/>
          <w:spacing w:val="0"/>
          <w:sz w:val="22"/>
          <w:szCs w:val="22"/>
        </w:rPr>
        <w:t xml:space="preserve"> 12-14, 15-18 </w:t>
      </w:r>
    </w:p>
    <w:p w:rsidR="00D03921" w:rsidRPr="00D03921" w:rsidRDefault="00D03921" w:rsidP="00D03921">
      <w:pPr>
        <w:numPr>
          <w:ilvl w:val="0"/>
          <w:numId w:val="14"/>
        </w:numPr>
        <w:spacing w:before="100" w:beforeAutospacing="1" w:after="100" w:afterAutospacing="1"/>
        <w:rPr>
          <w:rFonts w:ascii="Verdana" w:hAnsi="Verdana"/>
          <w:spacing w:val="0"/>
          <w:sz w:val="22"/>
          <w:szCs w:val="22"/>
        </w:rPr>
      </w:pPr>
      <w:r w:rsidRPr="003338E0">
        <w:rPr>
          <w:rFonts w:ascii="Verdana" w:hAnsi="Verdana"/>
          <w:b/>
          <w:bCs/>
          <w:spacing w:val="0"/>
          <w:sz w:val="22"/>
          <w:szCs w:val="22"/>
        </w:rPr>
        <w:t>Contributions:</w:t>
      </w:r>
      <w:r w:rsidRPr="00D03921">
        <w:rPr>
          <w:rFonts w:ascii="Verdana" w:hAnsi="Verdana"/>
          <w:spacing w:val="0"/>
          <w:sz w:val="22"/>
          <w:szCs w:val="22"/>
        </w:rPr>
        <w:t xml:space="preserve"> Bringing students from different cultures and backgrounds together using a common language called mathematics </w:t>
      </w:r>
    </w:p>
    <w:p w:rsidR="00D03921" w:rsidRPr="00D03921" w:rsidRDefault="00D03921" w:rsidP="00D03921">
      <w:pPr>
        <w:numPr>
          <w:ilvl w:val="0"/>
          <w:numId w:val="14"/>
        </w:numPr>
        <w:spacing w:before="100" w:beforeAutospacing="1" w:after="100" w:afterAutospacing="1"/>
        <w:rPr>
          <w:rFonts w:ascii="Verdana" w:hAnsi="Verdana"/>
          <w:spacing w:val="0"/>
          <w:sz w:val="22"/>
          <w:szCs w:val="22"/>
        </w:rPr>
      </w:pPr>
      <w:r w:rsidRPr="003338E0">
        <w:rPr>
          <w:rFonts w:ascii="Verdana" w:hAnsi="Verdana"/>
          <w:b/>
          <w:bCs/>
          <w:spacing w:val="0"/>
          <w:sz w:val="22"/>
          <w:szCs w:val="22"/>
        </w:rPr>
        <w:t>Outcomes:</w:t>
      </w:r>
      <w:r w:rsidRPr="00D03921">
        <w:rPr>
          <w:rFonts w:ascii="Verdana" w:hAnsi="Verdana"/>
          <w:spacing w:val="0"/>
          <w:sz w:val="22"/>
          <w:szCs w:val="22"/>
        </w:rPr>
        <w:t xml:space="preserve"> To attract students to different fields of maths and to teach them how to think and reason mathematically (iEARN.org, 2010)</w:t>
      </w:r>
    </w:p>
    <w:p w:rsidR="00D03921" w:rsidRPr="00D03921" w:rsidRDefault="00D03921" w:rsidP="00D03921">
      <w:pPr>
        <w:spacing w:before="100" w:beforeAutospacing="1" w:after="100" w:afterAutospacing="1"/>
        <w:ind w:left="360"/>
        <w:rPr>
          <w:rFonts w:ascii="Verdana" w:hAnsi="Verdana"/>
          <w:spacing w:val="0"/>
          <w:sz w:val="22"/>
          <w:szCs w:val="22"/>
        </w:rPr>
      </w:pPr>
      <w:r w:rsidRPr="00D03921">
        <w:rPr>
          <w:rFonts w:ascii="Verdana" w:hAnsi="Verdana"/>
          <w:spacing w:val="0"/>
          <w:sz w:val="22"/>
          <w:szCs w:val="22"/>
        </w:rPr>
        <w:t xml:space="preserve">The reason this speaks to me, is first and foremost, it’s high school math!  Secondly, it has a universal appeal to a country students in the United States may consider enemies, yet they could learn the students there have many similarities to them.  Also, it’s interesting to see the language differences in terminology. </w:t>
      </w:r>
    </w:p>
    <w:p w:rsidR="00D03921" w:rsidRPr="00D03921" w:rsidRDefault="00D03921" w:rsidP="00D03921">
      <w:pPr>
        <w:spacing w:before="100" w:beforeAutospacing="1" w:after="100" w:afterAutospacing="1"/>
        <w:ind w:left="0"/>
        <w:rPr>
          <w:rFonts w:ascii="Verdana" w:hAnsi="Verdana"/>
          <w:spacing w:val="0"/>
          <w:sz w:val="22"/>
          <w:szCs w:val="22"/>
        </w:rPr>
      </w:pPr>
      <w:r w:rsidRPr="003338E0">
        <w:rPr>
          <w:rFonts w:ascii="Verdana" w:hAnsi="Verdana"/>
          <w:b/>
          <w:bCs/>
          <w:spacing w:val="0"/>
          <w:sz w:val="22"/>
          <w:szCs w:val="22"/>
        </w:rPr>
        <w:t xml:space="preserve">Was there a network that looked like you could set up your own project and solicit for classrooms from around the globe to join?  </w:t>
      </w:r>
    </w:p>
    <w:p w:rsidR="00D03921" w:rsidRPr="00D03921" w:rsidRDefault="00D03921" w:rsidP="00D03921">
      <w:pPr>
        <w:spacing w:before="100" w:beforeAutospacing="1" w:after="100" w:afterAutospacing="1"/>
        <w:ind w:left="0"/>
        <w:rPr>
          <w:rFonts w:ascii="Verdana" w:hAnsi="Verdana"/>
          <w:spacing w:val="0"/>
          <w:sz w:val="22"/>
          <w:szCs w:val="22"/>
        </w:rPr>
      </w:pPr>
      <w:r w:rsidRPr="00D03921">
        <w:rPr>
          <w:rFonts w:ascii="Verdana" w:hAnsi="Verdana"/>
          <w:spacing w:val="0"/>
          <w:sz w:val="22"/>
          <w:szCs w:val="22"/>
        </w:rPr>
        <w:t>Global Schoolhouse/globalschoolnet.org appears is an easy to navigate site and does not appear to involve a drawn out subscription process or fee.</w:t>
      </w:r>
    </w:p>
    <w:p w:rsidR="00D03921" w:rsidRPr="00D03921" w:rsidRDefault="00D03921" w:rsidP="00D03921">
      <w:pPr>
        <w:spacing w:before="100" w:beforeAutospacing="1" w:after="100" w:afterAutospacing="1"/>
        <w:ind w:left="0"/>
        <w:rPr>
          <w:rFonts w:ascii="Verdana" w:hAnsi="Verdana"/>
          <w:spacing w:val="0"/>
          <w:sz w:val="22"/>
          <w:szCs w:val="22"/>
        </w:rPr>
      </w:pPr>
      <w:r w:rsidRPr="003338E0">
        <w:rPr>
          <w:rFonts w:ascii="Verdana" w:hAnsi="Verdana"/>
          <w:b/>
          <w:bCs/>
          <w:spacing w:val="0"/>
          <w:sz w:val="22"/>
          <w:szCs w:val="22"/>
        </w:rPr>
        <w:t>Would you take the lead and develop a project and if so what might you select from your curriculum to ‘go global’?</w:t>
      </w:r>
    </w:p>
    <w:p w:rsidR="00D03921" w:rsidRPr="00D03921" w:rsidRDefault="00D03921" w:rsidP="00D03921">
      <w:pPr>
        <w:spacing w:before="100" w:beforeAutospacing="1" w:after="100" w:afterAutospacing="1"/>
        <w:ind w:left="0"/>
        <w:rPr>
          <w:rFonts w:ascii="Verdana" w:hAnsi="Verdana"/>
          <w:spacing w:val="0"/>
          <w:sz w:val="22"/>
          <w:szCs w:val="22"/>
        </w:rPr>
      </w:pPr>
      <w:r w:rsidRPr="00D03921">
        <w:rPr>
          <w:rFonts w:ascii="Verdana" w:hAnsi="Verdana"/>
          <w:spacing w:val="0"/>
          <w:sz w:val="22"/>
          <w:szCs w:val="22"/>
        </w:rPr>
        <w:t>Along with my group members in EDTC610, we developed a project which I feel was valuable and would give the students experience in collecting and evaluating data about technology use.  The project consisted of two Internet surveys which would be sent out, collected and evaluated. We also set up a blog and a wiki for students to be able to share their experiences with technology, and post survey results.  This could be an on-going project, and students could see how technology use changes over time. </w:t>
      </w:r>
    </w:p>
    <w:p w:rsidR="00D03921" w:rsidRPr="00D03921" w:rsidRDefault="00D03921" w:rsidP="00D03921">
      <w:pPr>
        <w:spacing w:before="100" w:beforeAutospacing="1" w:after="100" w:afterAutospacing="1"/>
        <w:ind w:left="0"/>
        <w:rPr>
          <w:rFonts w:ascii="Verdana" w:hAnsi="Verdana"/>
          <w:spacing w:val="0"/>
          <w:sz w:val="22"/>
          <w:szCs w:val="22"/>
        </w:rPr>
      </w:pPr>
      <w:hyperlink r:id="rId14" w:tgtFrame="_blank" w:history="1">
        <w:r w:rsidRPr="003338E0">
          <w:rPr>
            <w:rFonts w:ascii="Verdana" w:hAnsi="Verdana"/>
            <w:color w:val="0000FF"/>
            <w:spacing w:val="0"/>
            <w:sz w:val="22"/>
            <w:szCs w:val="22"/>
            <w:u w:val="single"/>
          </w:rPr>
          <w:t>Information Literacy</w:t>
        </w:r>
      </w:hyperlink>
    </w:p>
    <w:p w:rsidR="00D03921" w:rsidRPr="00D03921" w:rsidRDefault="00D03921" w:rsidP="00D03921">
      <w:pPr>
        <w:spacing w:before="100" w:beforeAutospacing="1" w:after="100" w:afterAutospacing="1"/>
        <w:ind w:left="0"/>
        <w:rPr>
          <w:rFonts w:ascii="Verdana" w:hAnsi="Verdana"/>
          <w:spacing w:val="0"/>
          <w:sz w:val="22"/>
          <w:szCs w:val="22"/>
        </w:rPr>
      </w:pPr>
      <w:hyperlink r:id="rId15" w:tgtFrame="_blank" w:history="1">
        <w:r w:rsidRPr="003338E0">
          <w:rPr>
            <w:rFonts w:ascii="Verdana" w:hAnsi="Verdana"/>
            <w:color w:val="0000FF"/>
            <w:spacing w:val="0"/>
            <w:sz w:val="22"/>
            <w:szCs w:val="22"/>
            <w:u w:val="single"/>
          </w:rPr>
          <w:t>Tech Survey</w:t>
        </w:r>
      </w:hyperlink>
    </w:p>
    <w:p w:rsidR="00D03921" w:rsidRPr="00D03921" w:rsidRDefault="00D03921" w:rsidP="003338E0">
      <w:pPr>
        <w:spacing w:line="480" w:lineRule="auto"/>
        <w:ind w:left="720" w:hanging="720"/>
        <w:rPr>
          <w:rFonts w:ascii="Verdana" w:hAnsi="Verdana"/>
          <w:spacing w:val="0"/>
          <w:sz w:val="22"/>
          <w:szCs w:val="22"/>
        </w:rPr>
      </w:pPr>
      <w:r w:rsidRPr="00D03921">
        <w:rPr>
          <w:rFonts w:ascii="Verdana" w:hAnsi="Verdana"/>
          <w:spacing w:val="0"/>
          <w:sz w:val="22"/>
          <w:szCs w:val="22"/>
        </w:rPr>
        <w:t> Peters, L. (2009).Connecting global themes to your curriculum. Global education: Using technology to bring the world to your students.  (pp. 85) Washington, DC: International Society for Technology in Education.</w:t>
      </w:r>
    </w:p>
    <w:p w:rsidR="00D03921" w:rsidRDefault="00D03921" w:rsidP="00E636CA">
      <w:pPr>
        <w:rPr>
          <w:rFonts w:ascii="Verdana" w:hAnsi="Verdana" w:cs="Arial"/>
        </w:rPr>
      </w:pPr>
    </w:p>
    <w:p w:rsidR="00E636CA" w:rsidRDefault="00E636CA" w:rsidP="00E636CA">
      <w:pPr>
        <w:pStyle w:val="BodyText"/>
      </w:pPr>
    </w:p>
    <w:sectPr w:rsidR="00E636CA" w:rsidSect="004D0467">
      <w:footerReference w:type="even" r:id="rId16"/>
      <w:footerReference w:type="default" r:id="rId17"/>
      <w:footerReference w:type="first" r:id="rId18"/>
      <w:pgSz w:w="12240" w:h="15840" w:code="1"/>
      <w:pgMar w:top="1440" w:right="1440" w:bottom="1440" w:left="1440" w:header="720" w:footer="965"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248" w:rsidRDefault="001A5248" w:rsidP="00DA3021">
      <w:r>
        <w:separator/>
      </w:r>
    </w:p>
  </w:endnote>
  <w:endnote w:type="continuationSeparator" w:id="0">
    <w:p w:rsidR="001A5248" w:rsidRDefault="001A5248" w:rsidP="00DA30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A52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1A5248">
    <w:pPr>
      <w:pStyle w:val="Footer"/>
    </w:pPr>
  </w:p>
  <w:p w:rsidR="00000000" w:rsidRDefault="001A52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A5248">
    <w:pPr>
      <w:pStyle w:val="Footer"/>
    </w:pPr>
    <w:r>
      <w:sym w:font="Wingdings" w:char="F06C"/>
    </w:r>
    <w:r>
      <w:t xml:space="preserve"> Page </w:t>
    </w:r>
    <w:r>
      <w:rPr>
        <w:rStyle w:val="PageNumber"/>
      </w:rPr>
      <w:fldChar w:fldCharType="begin"/>
    </w:r>
    <w:r>
      <w:rPr>
        <w:rStyle w:val="PageNumber"/>
      </w:rPr>
      <w:instrText xml:space="preserve"> PAGE </w:instrText>
    </w:r>
    <w:r>
      <w:rPr>
        <w:rStyle w:val="PageNumber"/>
      </w:rPr>
      <w:fldChar w:fldCharType="separate"/>
    </w:r>
    <w:r w:rsidR="006701FB">
      <w:rPr>
        <w:rStyle w:val="PageNumber"/>
        <w:noProof/>
      </w:rPr>
      <w:t>2</w:t>
    </w:r>
    <w:r>
      <w:rPr>
        <w:rStyle w:val="PageNumber"/>
      </w:rPr>
      <w:fldChar w:fldCharType="end"/>
    </w:r>
  </w:p>
  <w:p w:rsidR="00000000" w:rsidRDefault="001A524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A5248">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248" w:rsidRDefault="001A5248" w:rsidP="00DA3021">
      <w:r>
        <w:separator/>
      </w:r>
    </w:p>
  </w:footnote>
  <w:footnote w:type="continuationSeparator" w:id="0">
    <w:p w:rsidR="001A5248" w:rsidRDefault="001A5248" w:rsidP="00DA30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E92E75"/>
    <w:multiLevelType w:val="hybridMultilevel"/>
    <w:tmpl w:val="E97A7B8E"/>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11">
    <w:nsid w:val="307C347C"/>
    <w:multiLevelType w:val="hybridMultilevel"/>
    <w:tmpl w:val="094019EC"/>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2">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3">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14">
    <w:nsid w:val="7BD85B51"/>
    <w:multiLevelType w:val="multilevel"/>
    <w:tmpl w:val="F2A8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ttachedTemplate r:id="rId1"/>
  <w:defaultTabStop w:val="720"/>
  <w:drawingGridHorizontalSpacing w:val="195"/>
  <w:drawingGridVerticalSpacing w:val="187"/>
  <w:noPunctuationKerning/>
  <w:characterSpacingControl w:val="doNotCompress"/>
  <w:savePreviewPicture/>
  <w:footnotePr>
    <w:footnote w:id="-1"/>
    <w:footnote w:id="0"/>
  </w:footnotePr>
  <w:endnotePr>
    <w:endnote w:id="-1"/>
    <w:endnote w:id="0"/>
  </w:endnotePr>
  <w:compat/>
  <w:rsids>
    <w:rsidRoot w:val="00D03921"/>
    <w:rsid w:val="0014606A"/>
    <w:rsid w:val="001A5248"/>
    <w:rsid w:val="003338E0"/>
    <w:rsid w:val="004D0467"/>
    <w:rsid w:val="006701FB"/>
    <w:rsid w:val="008C6B8A"/>
    <w:rsid w:val="00BF661B"/>
    <w:rsid w:val="00CD7212"/>
    <w:rsid w:val="00D03921"/>
    <w:rsid w:val="00E636CA"/>
    <w:rsid w:val="00F35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835"/>
    </w:pPr>
    <w:rPr>
      <w:rFonts w:ascii="Arial" w:hAnsi="Arial"/>
      <w:spacing w:val="-5"/>
    </w:rPr>
  </w:style>
  <w:style w:type="paragraph" w:styleId="Heading1">
    <w:name w:val="heading 1"/>
    <w:basedOn w:val="Normal"/>
    <w:next w:val="BodyText"/>
    <w:link w:val="Heading1Char"/>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20" w:line="180" w:lineRule="atLeast"/>
      <w:jc w:val="both"/>
    </w:pPr>
  </w:style>
  <w:style w:type="paragraph" w:styleId="Closing">
    <w:name w:val="Closing"/>
    <w:basedOn w:val="Normal"/>
    <w:semiHidden/>
    <w:pPr>
      <w:keepNext/>
      <w:spacing w:line="220" w:lineRule="atLeast"/>
    </w:pPr>
  </w:style>
  <w:style w:type="paragraph" w:customStyle="1" w:styleId="CompanyName">
    <w:name w:val="Company Name"/>
    <w:basedOn w:val="Normal"/>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pPr>
      <w:keepLines/>
      <w:spacing w:before="220"/>
      <w:jc w:val="left"/>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semiHidden/>
    <w:pPr>
      <w:spacing w:before="600"/>
    </w:pPr>
    <w:rPr>
      <w:sz w:val="18"/>
    </w:rPr>
  </w:style>
  <w:style w:type="paragraph" w:styleId="Header">
    <w:name w:val="header"/>
    <w:basedOn w:val="HeaderBase"/>
    <w:semiHidden/>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semiHidden/>
    <w:pPr>
      <w:keepLines/>
      <w:spacing w:after="120"/>
      <w:ind w:left="1555" w:hanging="720"/>
      <w:jc w:val="left"/>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semiHidden/>
    <w:pPr>
      <w:ind w:left="1555"/>
    </w:pPr>
  </w:style>
  <w:style w:type="character" w:styleId="PageNumber">
    <w:name w:val="page number"/>
    <w:semiHidden/>
    <w:rPr>
      <w:sz w:val="18"/>
    </w:rPr>
  </w:style>
  <w:style w:type="paragraph" w:customStyle="1" w:styleId="ReturnAddress">
    <w:name w:val="Return Address"/>
    <w:basedOn w:val="Normal"/>
    <w:pPr>
      <w:keepLines/>
      <w:spacing w:line="200" w:lineRule="atLeast"/>
      <w:ind w:left="0"/>
    </w:pPr>
    <w:rPr>
      <w:spacing w:val="-2"/>
      <w:sz w:val="16"/>
    </w:rPr>
  </w:style>
  <w:style w:type="paragraph" w:styleId="Signature">
    <w:name w:val="Signature"/>
    <w:basedOn w:val="BodyText"/>
    <w:semiHidden/>
    <w:pPr>
      <w:keepNext/>
      <w:keepLines/>
      <w:spacing w:before="660" w:after="0"/>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paragraph" w:styleId="BalloonText">
    <w:name w:val="Balloon Text"/>
    <w:basedOn w:val="Normal"/>
    <w:link w:val="BalloonTextChar"/>
    <w:uiPriority w:val="99"/>
    <w:semiHidden/>
    <w:unhideWhenUsed/>
    <w:rsid w:val="00E636CA"/>
    <w:rPr>
      <w:rFonts w:ascii="Tahoma" w:hAnsi="Tahoma" w:cs="Tahoma"/>
      <w:sz w:val="16"/>
      <w:szCs w:val="16"/>
    </w:rPr>
  </w:style>
  <w:style w:type="paragraph" w:styleId="List">
    <w:name w:val="List"/>
    <w:basedOn w:val="Normal"/>
    <w:semiHidden/>
    <w:pPr>
      <w:ind w:left="1195" w:hanging="360"/>
    </w:pPr>
  </w:style>
  <w:style w:type="paragraph" w:styleId="List2">
    <w:name w:val="List 2"/>
    <w:basedOn w:val="Normal"/>
    <w:semiHidden/>
    <w:pPr>
      <w:ind w:left="1555" w:hanging="360"/>
    </w:pPr>
  </w:style>
  <w:style w:type="paragraph" w:styleId="List3">
    <w:name w:val="List 3"/>
    <w:basedOn w:val="Normal"/>
    <w:semiHidden/>
    <w:pPr>
      <w:ind w:left="1915" w:hanging="360"/>
    </w:pPr>
  </w:style>
  <w:style w:type="paragraph" w:styleId="List4">
    <w:name w:val="List 4"/>
    <w:basedOn w:val="Normal"/>
    <w:semiHidden/>
    <w:pPr>
      <w:ind w:left="2275" w:hanging="360"/>
    </w:pPr>
  </w:style>
  <w:style w:type="paragraph" w:styleId="List5">
    <w:name w:val="List 5"/>
    <w:basedOn w:val="Normal"/>
    <w:semiHidden/>
    <w:pPr>
      <w:ind w:left="2635" w:hanging="360"/>
    </w:pPr>
  </w:style>
  <w:style w:type="paragraph" w:styleId="ListBullet">
    <w:name w:val="List Bullet"/>
    <w:basedOn w:val="Normal"/>
    <w:autoRedefine/>
    <w:semiHidden/>
    <w:pPr>
      <w:numPr>
        <w:numId w:val="3"/>
      </w:numPr>
      <w:ind w:left="1195"/>
    </w:pPr>
  </w:style>
  <w:style w:type="paragraph" w:styleId="ListBullet2">
    <w:name w:val="List Bullet 2"/>
    <w:basedOn w:val="Normal"/>
    <w:autoRedefine/>
    <w:semiHidden/>
    <w:pPr>
      <w:numPr>
        <w:numId w:val="4"/>
      </w:numPr>
      <w:ind w:left="1555"/>
    </w:pPr>
  </w:style>
  <w:style w:type="paragraph" w:styleId="ListBullet3">
    <w:name w:val="List Bullet 3"/>
    <w:basedOn w:val="Normal"/>
    <w:autoRedefine/>
    <w:semiHidden/>
    <w:pPr>
      <w:numPr>
        <w:numId w:val="5"/>
      </w:numPr>
      <w:ind w:left="1915"/>
    </w:pPr>
  </w:style>
  <w:style w:type="paragraph" w:styleId="ListBullet4">
    <w:name w:val="List Bullet 4"/>
    <w:basedOn w:val="Normal"/>
    <w:autoRedefine/>
    <w:semiHidden/>
    <w:pPr>
      <w:numPr>
        <w:numId w:val="6"/>
      </w:numPr>
      <w:ind w:left="2275"/>
    </w:pPr>
  </w:style>
  <w:style w:type="paragraph" w:styleId="ListBullet5">
    <w:name w:val="List Bullet 5"/>
    <w:basedOn w:val="Normal"/>
    <w:autoRedefine/>
    <w:semiHidden/>
    <w:pPr>
      <w:numPr>
        <w:numId w:val="7"/>
      </w:numPr>
      <w:ind w:left="2635"/>
    </w:pPr>
  </w:style>
  <w:style w:type="paragraph" w:styleId="ListContinue">
    <w:name w:val="List Continue"/>
    <w:basedOn w:val="Normal"/>
    <w:semiHidden/>
    <w:pPr>
      <w:spacing w:after="120"/>
      <w:ind w:left="1195"/>
    </w:pPr>
  </w:style>
  <w:style w:type="paragraph" w:styleId="ListContinue2">
    <w:name w:val="List Continue 2"/>
    <w:basedOn w:val="Normal"/>
    <w:semiHidden/>
    <w:pPr>
      <w:spacing w:after="120"/>
      <w:ind w:left="1555"/>
    </w:pPr>
  </w:style>
  <w:style w:type="paragraph" w:styleId="ListContinue3">
    <w:name w:val="List Continue 3"/>
    <w:basedOn w:val="Normal"/>
    <w:semiHidden/>
    <w:pPr>
      <w:spacing w:after="120"/>
      <w:ind w:left="1915"/>
    </w:pPr>
  </w:style>
  <w:style w:type="paragraph" w:styleId="ListContinue4">
    <w:name w:val="List Continue 4"/>
    <w:basedOn w:val="Normal"/>
    <w:semiHidden/>
    <w:pPr>
      <w:spacing w:after="120"/>
      <w:ind w:left="2275"/>
    </w:pPr>
  </w:style>
  <w:style w:type="paragraph" w:styleId="ListContinue5">
    <w:name w:val="List Continue 5"/>
    <w:basedOn w:val="Normal"/>
    <w:semiHidden/>
    <w:pPr>
      <w:spacing w:after="120"/>
      <w:ind w:left="2635"/>
    </w:pPr>
  </w:style>
  <w:style w:type="paragraph" w:styleId="ListNumber">
    <w:name w:val="List Number"/>
    <w:basedOn w:val="Normal"/>
    <w:semiHidden/>
    <w:pPr>
      <w:numPr>
        <w:numId w:val="8"/>
      </w:numPr>
      <w:ind w:left="1195"/>
    </w:pPr>
  </w:style>
  <w:style w:type="paragraph" w:styleId="ListNumber2">
    <w:name w:val="List Number 2"/>
    <w:basedOn w:val="Normal"/>
    <w:semiHidden/>
    <w:pPr>
      <w:numPr>
        <w:numId w:val="9"/>
      </w:numPr>
      <w:ind w:left="1555"/>
    </w:pPr>
  </w:style>
  <w:style w:type="paragraph" w:styleId="ListNumber3">
    <w:name w:val="List Number 3"/>
    <w:basedOn w:val="Normal"/>
    <w:semiHidden/>
    <w:pPr>
      <w:numPr>
        <w:numId w:val="10"/>
      </w:numPr>
      <w:ind w:left="1915"/>
    </w:pPr>
  </w:style>
  <w:style w:type="paragraph" w:styleId="ListNumber4">
    <w:name w:val="List Number 4"/>
    <w:basedOn w:val="Normal"/>
    <w:semiHidden/>
    <w:pPr>
      <w:numPr>
        <w:numId w:val="11"/>
      </w:numPr>
      <w:ind w:left="2275"/>
    </w:pPr>
  </w:style>
  <w:style w:type="paragraph" w:styleId="ListNumber5">
    <w:name w:val="List Number 5"/>
    <w:basedOn w:val="Normal"/>
    <w:semiHidden/>
    <w:pPr>
      <w:numPr>
        <w:numId w:val="12"/>
      </w:numPr>
      <w:ind w:left="2635"/>
    </w:pPr>
  </w:style>
  <w:style w:type="character" w:customStyle="1" w:styleId="BalloonTextChar">
    <w:name w:val="Balloon Text Char"/>
    <w:basedOn w:val="DefaultParagraphFont"/>
    <w:link w:val="BalloonText"/>
    <w:uiPriority w:val="99"/>
    <w:semiHidden/>
    <w:rsid w:val="00E636CA"/>
    <w:rPr>
      <w:rFonts w:ascii="Tahoma" w:hAnsi="Tahoma" w:cs="Tahoma"/>
      <w:spacing w:val="-5"/>
      <w:sz w:val="16"/>
      <w:szCs w:val="16"/>
    </w:rPr>
  </w:style>
  <w:style w:type="character" w:styleId="Strong">
    <w:name w:val="Strong"/>
    <w:basedOn w:val="DefaultParagraphFont"/>
    <w:uiPriority w:val="22"/>
    <w:qFormat/>
    <w:rsid w:val="00D03921"/>
    <w:rPr>
      <w:b/>
      <w:bCs/>
    </w:rPr>
  </w:style>
  <w:style w:type="character" w:styleId="Hyperlink">
    <w:name w:val="Hyperlink"/>
    <w:basedOn w:val="DefaultParagraphFont"/>
    <w:uiPriority w:val="99"/>
    <w:unhideWhenUsed/>
    <w:rsid w:val="00D03921"/>
    <w:rPr>
      <w:color w:val="0000FF"/>
      <w:u w:val="single"/>
    </w:rPr>
  </w:style>
  <w:style w:type="character" w:customStyle="1" w:styleId="Heading1Char">
    <w:name w:val="Heading 1 Char"/>
    <w:basedOn w:val="DefaultParagraphFont"/>
    <w:link w:val="Heading1"/>
    <w:rsid w:val="00D03921"/>
    <w:rPr>
      <w:rFonts w:ascii="Arial Black" w:hAnsi="Arial Black"/>
      <w:spacing w:val="-10"/>
      <w:kern w:val="28"/>
      <w:sz w:val="22"/>
    </w:rPr>
  </w:style>
</w:styles>
</file>

<file path=word/webSettings.xml><?xml version="1.0" encoding="utf-8"?>
<w:webSettings xmlns:r="http://schemas.openxmlformats.org/officeDocument/2006/relationships" xmlns:w="http://schemas.openxmlformats.org/wordprocessingml/2006/main">
  <w:divs>
    <w:div w:id="19138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ls.com/" TargetMode="External"/><Relationship Id="rId13" Type="http://schemas.openxmlformats.org/officeDocument/2006/relationships/hyperlink" Target="http://media.iearn.org/user/937"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lobalschoolnet.org/" TargetMode="External"/><Relationship Id="rId5" Type="http://schemas.openxmlformats.org/officeDocument/2006/relationships/footnotes" Target="footnotes.xml"/><Relationship Id="rId15" Type="http://schemas.openxmlformats.org/officeDocument/2006/relationships/hyperlink" Target="http://www.surveymonkey.com/s/PTPLCDZ"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estotechteacher.yolasite.com/resources/Exploring%20Area%20Perimeter%20and%20Volume.xls" TargetMode="External"/><Relationship Id="rId14" Type="http://schemas.openxmlformats.org/officeDocument/2006/relationships/hyperlink" Target="http://www.surveymonkey.com/s/KLSX5X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Template>
  <TotalTime>1</TotalTime>
  <Pages>6</Pages>
  <Words>1037</Words>
  <Characters>5913</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Dear Dr. Perkins,</vt:lpstr>
      <vt:lpstr>I appreciate your confidence in my by being asked to provide feedback regarding </vt:lpstr>
      <vt:lpstr>The three resources I have chosen to compare and contrast are as follows:</vt:lpstr>
      <vt:lpstr>ePals</vt:lpstr>
    </vt:vector>
  </TitlesOfParts>
  <Company>Microsoft Corporation</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2010-04-24T03:52:00Z</dcterms:created>
  <dcterms:modified xsi:type="dcterms:W3CDTF">2010-04-24T03:52:00Z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